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5E4ABE" w:rsidRDefault="005E4ABE" w:rsidP="005E4ABE">
      <w:pPr>
        <w:ind w:firstLine="0"/>
        <w:jc w:val="center"/>
        <w:rPr>
          <w:rFonts w:ascii="Times New Roman" w:hAnsi="Times New Roman" w:cs="Times New Roman"/>
          <w:sz w:val="24"/>
          <w:szCs w:val="24"/>
        </w:rPr>
      </w:pPr>
    </w:p>
    <w:p w:rsidR="000F441B" w:rsidRDefault="00AB1483" w:rsidP="005E4ABE">
      <w:pPr>
        <w:ind w:firstLine="0"/>
        <w:jc w:val="center"/>
        <w:rPr>
          <w:rFonts w:ascii="Times New Roman" w:hAnsi="Times New Roman" w:cs="Times New Roman"/>
          <w:sz w:val="24"/>
          <w:szCs w:val="24"/>
        </w:rPr>
      </w:pPr>
      <w:r w:rsidRPr="00AB1483">
        <w:rPr>
          <w:rFonts w:ascii="Times New Roman" w:hAnsi="Times New Roman" w:cs="Times New Roman"/>
          <w:sz w:val="24"/>
          <w:szCs w:val="24"/>
        </w:rPr>
        <w:t xml:space="preserve">Accounting for </w:t>
      </w:r>
      <w:bookmarkStart w:id="0" w:name="_GoBack"/>
      <w:bookmarkEnd w:id="0"/>
      <w:r w:rsidRPr="00AB1483">
        <w:rPr>
          <w:rFonts w:ascii="Times New Roman" w:hAnsi="Times New Roman" w:cs="Times New Roman"/>
          <w:sz w:val="24"/>
          <w:szCs w:val="24"/>
        </w:rPr>
        <w:t>Expenditure</w:t>
      </w:r>
    </w:p>
    <w:p w:rsidR="005E4ABE" w:rsidRDefault="005E4ABE" w:rsidP="005E4ABE">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5E4ABE" w:rsidRDefault="005E4ABE" w:rsidP="005E4ABE">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E4ABE" w:rsidRDefault="005E4ABE">
      <w:pPr>
        <w:rPr>
          <w:rFonts w:ascii="Times New Roman" w:hAnsi="Times New Roman" w:cs="Times New Roman"/>
          <w:sz w:val="24"/>
          <w:szCs w:val="24"/>
        </w:rPr>
      </w:pPr>
      <w:r>
        <w:rPr>
          <w:rFonts w:ascii="Times New Roman" w:hAnsi="Times New Roman" w:cs="Times New Roman"/>
          <w:sz w:val="24"/>
          <w:szCs w:val="24"/>
        </w:rPr>
        <w:br w:type="page"/>
      </w:r>
    </w:p>
    <w:p w:rsidR="005E4ABE" w:rsidRDefault="005E4ABE" w:rsidP="005E4ABE">
      <w:pPr>
        <w:ind w:firstLine="0"/>
        <w:jc w:val="center"/>
        <w:rPr>
          <w:rFonts w:ascii="Times New Roman" w:hAnsi="Times New Roman" w:cs="Times New Roman"/>
          <w:sz w:val="24"/>
          <w:szCs w:val="24"/>
        </w:rPr>
      </w:pPr>
      <w:r w:rsidRPr="00AB1483">
        <w:rPr>
          <w:rFonts w:ascii="Times New Roman" w:hAnsi="Times New Roman" w:cs="Times New Roman"/>
          <w:sz w:val="24"/>
          <w:szCs w:val="24"/>
        </w:rPr>
        <w:lastRenderedPageBreak/>
        <w:t>Accounting for Expenditure</w:t>
      </w:r>
    </w:p>
    <w:p w:rsidR="008D3987" w:rsidRPr="008D3987" w:rsidRDefault="008D3987" w:rsidP="008D3987">
      <w:pPr>
        <w:jc w:val="both"/>
        <w:rPr>
          <w:rFonts w:ascii="Times New Roman" w:hAnsi="Times New Roman" w:cs="Times New Roman"/>
          <w:sz w:val="24"/>
          <w:szCs w:val="24"/>
        </w:rPr>
      </w:pPr>
      <w:r w:rsidRPr="008D3987">
        <w:rPr>
          <w:rFonts w:ascii="Times New Roman" w:hAnsi="Times New Roman" w:cs="Times New Roman"/>
          <w:sz w:val="24"/>
          <w:szCs w:val="24"/>
        </w:rPr>
        <w:t xml:space="preserve">The first step in understanding the difference in accounting for </w:t>
      </w:r>
      <w:r w:rsidR="007F0B70">
        <w:rPr>
          <w:rFonts w:ascii="Times New Roman" w:hAnsi="Times New Roman" w:cs="Times New Roman"/>
          <w:sz w:val="24"/>
          <w:szCs w:val="24"/>
        </w:rPr>
        <w:t xml:space="preserve">revenue </w:t>
      </w:r>
      <w:r w:rsidR="00F617C4">
        <w:rPr>
          <w:rFonts w:ascii="Times New Roman" w:hAnsi="Times New Roman" w:cs="Times New Roman"/>
          <w:sz w:val="24"/>
          <w:szCs w:val="24"/>
        </w:rPr>
        <w:t xml:space="preserve">and capital </w:t>
      </w:r>
      <w:r w:rsidRPr="008D3987">
        <w:rPr>
          <w:rFonts w:ascii="Times New Roman" w:hAnsi="Times New Roman" w:cs="Times New Roman"/>
          <w:sz w:val="24"/>
          <w:szCs w:val="24"/>
        </w:rPr>
        <w:t xml:space="preserve">expenditure is to first understand what they are and how they are generated in a business. Capital expenditures </w:t>
      </w:r>
      <w:r w:rsidR="00F617C4">
        <w:rPr>
          <w:rFonts w:ascii="Times New Roman" w:hAnsi="Times New Roman" w:cs="Times New Roman"/>
          <w:sz w:val="24"/>
          <w:szCs w:val="24"/>
        </w:rPr>
        <w:t>relates</w:t>
      </w:r>
      <w:r w:rsidR="007F0B70">
        <w:rPr>
          <w:rFonts w:ascii="Times New Roman" w:hAnsi="Times New Roman" w:cs="Times New Roman"/>
          <w:sz w:val="24"/>
          <w:szCs w:val="24"/>
        </w:rPr>
        <w:t xml:space="preserve"> to </w:t>
      </w:r>
      <w:r w:rsidRPr="008D3987">
        <w:rPr>
          <w:rFonts w:ascii="Times New Roman" w:hAnsi="Times New Roman" w:cs="Times New Roman"/>
          <w:sz w:val="24"/>
          <w:szCs w:val="24"/>
        </w:rPr>
        <w:t xml:space="preserve">those fixed assets </w:t>
      </w:r>
      <w:r w:rsidR="007F0B70" w:rsidRPr="008D3987">
        <w:rPr>
          <w:rFonts w:ascii="Times New Roman" w:hAnsi="Times New Roman" w:cs="Times New Roman"/>
          <w:sz w:val="24"/>
          <w:szCs w:val="24"/>
        </w:rPr>
        <w:t>anticipated</w:t>
      </w:r>
      <w:r w:rsidRPr="008D3987">
        <w:rPr>
          <w:rFonts w:ascii="Times New Roman" w:hAnsi="Times New Roman" w:cs="Times New Roman"/>
          <w:sz w:val="24"/>
          <w:szCs w:val="24"/>
        </w:rPr>
        <w:t xml:space="preserve"> to be productive for the business for a longer time. Revenue expenditure, on the other hand, can be understood as the costs incurred in relation to specified revenue transactions for a given period of time</w:t>
      </w:r>
      <w:sdt>
        <w:sdtPr>
          <w:rPr>
            <w:rFonts w:ascii="Times New Roman" w:hAnsi="Times New Roman" w:cs="Times New Roman"/>
            <w:sz w:val="24"/>
            <w:szCs w:val="24"/>
          </w:rPr>
          <w:id w:val="60099649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Jon19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D3987">
            <w:rPr>
              <w:rFonts w:ascii="Times New Roman" w:hAnsi="Times New Roman" w:cs="Times New Roman"/>
              <w:noProof/>
              <w:sz w:val="24"/>
              <w:szCs w:val="24"/>
            </w:rPr>
            <w:t>(Jones, 2019)</w:t>
          </w:r>
          <w:r>
            <w:rPr>
              <w:rFonts w:ascii="Times New Roman" w:hAnsi="Times New Roman" w:cs="Times New Roman"/>
              <w:sz w:val="24"/>
              <w:szCs w:val="24"/>
            </w:rPr>
            <w:fldChar w:fldCharType="end"/>
          </w:r>
        </w:sdtContent>
      </w:sdt>
      <w:r w:rsidRPr="008D3987">
        <w:rPr>
          <w:rFonts w:ascii="Times New Roman" w:hAnsi="Times New Roman" w:cs="Times New Roman"/>
          <w:sz w:val="24"/>
          <w:szCs w:val="24"/>
        </w:rPr>
        <w:t xml:space="preserve">. Revenue expenditure may include expenses incurred in the repair and maintenance of business premises or costs incurred in selling goods. </w:t>
      </w:r>
    </w:p>
    <w:p w:rsidR="008D3987" w:rsidRPr="008D3987" w:rsidRDefault="008D3987" w:rsidP="008D3987">
      <w:pPr>
        <w:jc w:val="both"/>
        <w:rPr>
          <w:rFonts w:ascii="Times New Roman" w:hAnsi="Times New Roman" w:cs="Times New Roman"/>
          <w:sz w:val="24"/>
          <w:szCs w:val="24"/>
        </w:rPr>
      </w:pPr>
      <w:r w:rsidRPr="008D3987">
        <w:rPr>
          <w:rFonts w:ascii="Times New Roman" w:hAnsi="Times New Roman" w:cs="Times New Roman"/>
          <w:sz w:val="24"/>
          <w:szCs w:val="24"/>
        </w:rPr>
        <w:t xml:space="preserve">When it comes to accounting for capital and revenue expenditure there are several differences that arise. One of the differences is timing. When it comes to charging capital expenditure it is done gradually as they depreciate over time. This is because they are long term assets which takes time to depreciate hence the issue of longer timing must be factored in during </w:t>
      </w:r>
      <w:r w:rsidR="007F0B70">
        <w:rPr>
          <w:rFonts w:ascii="Times New Roman" w:hAnsi="Times New Roman" w:cs="Times New Roman"/>
          <w:sz w:val="24"/>
          <w:szCs w:val="24"/>
        </w:rPr>
        <w:t>accounting. R</w:t>
      </w:r>
      <w:r w:rsidRPr="008D3987">
        <w:rPr>
          <w:rFonts w:ascii="Times New Roman" w:hAnsi="Times New Roman" w:cs="Times New Roman"/>
          <w:sz w:val="24"/>
          <w:szCs w:val="24"/>
        </w:rPr>
        <w:t xml:space="preserve">evenue expenditures </w:t>
      </w:r>
      <w:r w:rsidR="007F0B70">
        <w:rPr>
          <w:rFonts w:ascii="Times New Roman" w:hAnsi="Times New Roman" w:cs="Times New Roman"/>
          <w:sz w:val="24"/>
          <w:szCs w:val="24"/>
        </w:rPr>
        <w:t xml:space="preserve">on the other hand, </w:t>
      </w:r>
      <w:r w:rsidRPr="008D3987">
        <w:rPr>
          <w:rFonts w:ascii="Times New Roman" w:hAnsi="Times New Roman" w:cs="Times New Roman"/>
          <w:sz w:val="24"/>
          <w:szCs w:val="24"/>
        </w:rPr>
        <w:t>are charged to expenses at a shorter time as they occur either in the current period or after a shorter period after been incurred</w:t>
      </w:r>
      <w:sdt>
        <w:sdtPr>
          <w:rPr>
            <w:rFonts w:ascii="Times New Roman" w:hAnsi="Times New Roman" w:cs="Times New Roman"/>
            <w:sz w:val="24"/>
            <w:szCs w:val="24"/>
          </w:rPr>
          <w:id w:val="-125327080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Mav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D3987">
            <w:rPr>
              <w:rFonts w:ascii="Times New Roman" w:hAnsi="Times New Roman" w:cs="Times New Roman"/>
              <w:noProof/>
              <w:sz w:val="24"/>
              <w:szCs w:val="24"/>
            </w:rPr>
            <w:t>(Maverick, 2019)</w:t>
          </w:r>
          <w:r>
            <w:rPr>
              <w:rFonts w:ascii="Times New Roman" w:hAnsi="Times New Roman" w:cs="Times New Roman"/>
              <w:sz w:val="24"/>
              <w:szCs w:val="24"/>
            </w:rPr>
            <w:fldChar w:fldCharType="end"/>
          </w:r>
        </w:sdtContent>
      </w:sdt>
      <w:r w:rsidRPr="008D3987">
        <w:rPr>
          <w:rFonts w:ascii="Times New Roman" w:hAnsi="Times New Roman" w:cs="Times New Roman"/>
          <w:sz w:val="24"/>
          <w:szCs w:val="24"/>
        </w:rPr>
        <w:t>. The other difference that needs to be considered is their consumption.</w:t>
      </w:r>
    </w:p>
    <w:p w:rsidR="008D3987" w:rsidRPr="008D3987" w:rsidRDefault="008D3987" w:rsidP="008D3987">
      <w:pPr>
        <w:jc w:val="both"/>
        <w:rPr>
          <w:rFonts w:ascii="Times New Roman" w:hAnsi="Times New Roman" w:cs="Times New Roman"/>
          <w:sz w:val="24"/>
          <w:szCs w:val="24"/>
        </w:rPr>
      </w:pPr>
      <w:r w:rsidRPr="008D3987">
        <w:rPr>
          <w:rFonts w:ascii="Times New Roman" w:hAnsi="Times New Roman" w:cs="Times New Roman"/>
          <w:sz w:val="24"/>
          <w:szCs w:val="24"/>
        </w:rPr>
        <w:t xml:space="preserve"> A capital expenditure relating to a fixed asset is considered to be consumed over the useful lifetime of that asset. When it comes to revenue expenditure they are usually consumed over a shorter period of time as opposed to capital expenditure. The other difference is related to their size. Capital expenditure is only classified as so if it exceeds a certain threshold of monetary value. Usually, fixed assets have a larger monetary value and are charged as so due to their long term utilization within the organization. Revenue expenditure is related to smaller amounts that are related to revenue transactions or period costs. In covering the costs associated with capital expenditure, equity financing or debt financing is utilized especially when the assets are involved </w:t>
      </w:r>
      <w:r w:rsidRPr="008D3987">
        <w:rPr>
          <w:rFonts w:ascii="Times New Roman" w:hAnsi="Times New Roman" w:cs="Times New Roman"/>
          <w:sz w:val="24"/>
          <w:szCs w:val="24"/>
        </w:rPr>
        <w:lastRenderedPageBreak/>
        <w:t>in expanding the business</w:t>
      </w:r>
      <w:sdt>
        <w:sdtPr>
          <w:rPr>
            <w:rFonts w:ascii="Times New Roman" w:hAnsi="Times New Roman" w:cs="Times New Roman"/>
            <w:sz w:val="24"/>
            <w:szCs w:val="24"/>
          </w:rPr>
          <w:id w:val="-194113649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Jon19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D3987">
            <w:rPr>
              <w:rFonts w:ascii="Times New Roman" w:hAnsi="Times New Roman" w:cs="Times New Roman"/>
              <w:noProof/>
              <w:sz w:val="24"/>
              <w:szCs w:val="24"/>
            </w:rPr>
            <w:t>(Jones, 2019)</w:t>
          </w:r>
          <w:r>
            <w:rPr>
              <w:rFonts w:ascii="Times New Roman" w:hAnsi="Times New Roman" w:cs="Times New Roman"/>
              <w:sz w:val="24"/>
              <w:szCs w:val="24"/>
            </w:rPr>
            <w:fldChar w:fldCharType="end"/>
          </w:r>
        </w:sdtContent>
      </w:sdt>
      <w:r w:rsidRPr="008D3987">
        <w:rPr>
          <w:rFonts w:ascii="Times New Roman" w:hAnsi="Times New Roman" w:cs="Times New Roman"/>
          <w:sz w:val="24"/>
          <w:szCs w:val="24"/>
        </w:rPr>
        <w:t xml:space="preserve">. Revenue expenditures are considered as recurring expenses since repair and maintenance are carried out on a regular basis. </w:t>
      </w:r>
    </w:p>
    <w:p w:rsidR="00326E4B" w:rsidRDefault="008D3987" w:rsidP="008D3987">
      <w:pPr>
        <w:jc w:val="both"/>
        <w:rPr>
          <w:rFonts w:ascii="Times New Roman" w:hAnsi="Times New Roman" w:cs="Times New Roman"/>
          <w:sz w:val="24"/>
          <w:szCs w:val="24"/>
        </w:rPr>
      </w:pPr>
      <w:r w:rsidRPr="008D3987">
        <w:rPr>
          <w:rFonts w:ascii="Times New Roman" w:hAnsi="Times New Roman" w:cs="Times New Roman"/>
          <w:sz w:val="24"/>
          <w:szCs w:val="24"/>
        </w:rPr>
        <w:t>When accounting for capital expenditure, the expenses related to capital are recorded as assets on the balance sheet on the section relating to property, plant, and equipment. When it comes to the cash flow statement, these expenses are treated as investment activities. In the income statement, the costs associated with capital are charged as depreciation in the expense account. When it comes to revenue expenditure, they are matched with the revenues incurred each month. They are not recorded in the balance sheet as it is the case of capital expenditure</w:t>
      </w:r>
      <w:sdt>
        <w:sdtPr>
          <w:rPr>
            <w:rFonts w:ascii="Times New Roman" w:hAnsi="Times New Roman" w:cs="Times New Roman"/>
            <w:sz w:val="24"/>
            <w:szCs w:val="24"/>
          </w:rPr>
          <w:id w:val="-85680634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Mav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8D3987">
            <w:rPr>
              <w:rFonts w:ascii="Times New Roman" w:hAnsi="Times New Roman" w:cs="Times New Roman"/>
              <w:noProof/>
              <w:sz w:val="24"/>
              <w:szCs w:val="24"/>
            </w:rPr>
            <w:t>(Maverick, 2019)</w:t>
          </w:r>
          <w:r>
            <w:rPr>
              <w:rFonts w:ascii="Times New Roman" w:hAnsi="Times New Roman" w:cs="Times New Roman"/>
              <w:sz w:val="24"/>
              <w:szCs w:val="24"/>
            </w:rPr>
            <w:fldChar w:fldCharType="end"/>
          </w:r>
        </w:sdtContent>
      </w:sdt>
      <w:r w:rsidRPr="008D3987">
        <w:rPr>
          <w:rFonts w:ascii="Times New Roman" w:hAnsi="Times New Roman" w:cs="Times New Roman"/>
          <w:sz w:val="24"/>
          <w:szCs w:val="24"/>
        </w:rPr>
        <w:t xml:space="preserve">. They are recorded in the income statement in the calculation of net profits for a particular accounting period. </w:t>
      </w:r>
      <w:r w:rsidR="00326E4B">
        <w:rPr>
          <w:rFonts w:ascii="Times New Roman" w:hAnsi="Times New Roman" w:cs="Times New Roman"/>
          <w:sz w:val="24"/>
          <w:szCs w:val="24"/>
        </w:rPr>
        <w:br w:type="page"/>
      </w:r>
    </w:p>
    <w:p w:rsidR="00016D48" w:rsidRPr="00E23D4A" w:rsidRDefault="00326E4B" w:rsidP="00E23D4A">
      <w:pPr>
        <w:ind w:firstLine="0"/>
        <w:jc w:val="center"/>
        <w:rPr>
          <w:rFonts w:ascii="Times New Roman" w:hAnsi="Times New Roman" w:cs="Times New Roman"/>
          <w:sz w:val="24"/>
          <w:szCs w:val="24"/>
        </w:rPr>
      </w:pPr>
      <w:r w:rsidRPr="00E23D4A">
        <w:rPr>
          <w:rFonts w:ascii="Times New Roman" w:hAnsi="Times New Roman" w:cs="Times New Roman"/>
          <w:sz w:val="24"/>
          <w:szCs w:val="24"/>
        </w:rPr>
        <w:lastRenderedPageBreak/>
        <w:t>References</w:t>
      </w:r>
    </w:p>
    <w:p w:rsidR="00E23D4A" w:rsidRPr="00E23D4A" w:rsidRDefault="00E23D4A" w:rsidP="00E23D4A">
      <w:pPr>
        <w:pStyle w:val="Bibliography"/>
        <w:ind w:left="720" w:hanging="720"/>
        <w:rPr>
          <w:rFonts w:ascii="Times New Roman" w:hAnsi="Times New Roman" w:cs="Times New Roman"/>
          <w:noProof/>
          <w:sz w:val="24"/>
          <w:szCs w:val="24"/>
        </w:rPr>
      </w:pPr>
      <w:r w:rsidRPr="00E23D4A">
        <w:rPr>
          <w:rFonts w:ascii="Times New Roman" w:hAnsi="Times New Roman" w:cs="Times New Roman"/>
          <w:sz w:val="24"/>
          <w:szCs w:val="24"/>
        </w:rPr>
        <w:fldChar w:fldCharType="begin"/>
      </w:r>
      <w:r w:rsidRPr="00E23D4A">
        <w:rPr>
          <w:rFonts w:ascii="Times New Roman" w:hAnsi="Times New Roman" w:cs="Times New Roman"/>
          <w:sz w:val="24"/>
          <w:szCs w:val="24"/>
        </w:rPr>
        <w:instrText xml:space="preserve"> BIBLIOGRAPHY  \l 1033 </w:instrText>
      </w:r>
      <w:r w:rsidRPr="00E23D4A">
        <w:rPr>
          <w:rFonts w:ascii="Times New Roman" w:hAnsi="Times New Roman" w:cs="Times New Roman"/>
          <w:sz w:val="24"/>
          <w:szCs w:val="24"/>
        </w:rPr>
        <w:fldChar w:fldCharType="separate"/>
      </w:r>
      <w:r w:rsidRPr="00E23D4A">
        <w:rPr>
          <w:rFonts w:ascii="Times New Roman" w:hAnsi="Times New Roman" w:cs="Times New Roman"/>
          <w:noProof/>
          <w:sz w:val="24"/>
          <w:szCs w:val="24"/>
        </w:rPr>
        <w:t xml:space="preserve">Jones, D. (2019). Wasting assets: Revenue or capital expenditure? </w:t>
      </w:r>
      <w:r w:rsidRPr="00E23D4A">
        <w:rPr>
          <w:rFonts w:ascii="Times New Roman" w:hAnsi="Times New Roman" w:cs="Times New Roman"/>
          <w:i/>
          <w:iCs/>
          <w:noProof/>
          <w:sz w:val="24"/>
          <w:szCs w:val="24"/>
        </w:rPr>
        <w:t>Taxation</w:t>
      </w:r>
      <w:r w:rsidRPr="00E23D4A">
        <w:rPr>
          <w:rFonts w:ascii="Times New Roman" w:hAnsi="Times New Roman" w:cs="Times New Roman"/>
          <w:noProof/>
          <w:sz w:val="24"/>
          <w:szCs w:val="24"/>
        </w:rPr>
        <w:t>, 593.</w:t>
      </w:r>
    </w:p>
    <w:p w:rsidR="00E23D4A" w:rsidRPr="00E23D4A" w:rsidRDefault="00E23D4A" w:rsidP="00E23D4A">
      <w:pPr>
        <w:pStyle w:val="Bibliography"/>
        <w:ind w:left="720" w:hanging="720"/>
        <w:rPr>
          <w:rFonts w:ascii="Times New Roman" w:hAnsi="Times New Roman" w:cs="Times New Roman"/>
          <w:noProof/>
          <w:sz w:val="24"/>
          <w:szCs w:val="24"/>
        </w:rPr>
      </w:pPr>
      <w:r w:rsidRPr="00E23D4A">
        <w:rPr>
          <w:rFonts w:ascii="Times New Roman" w:hAnsi="Times New Roman" w:cs="Times New Roman"/>
          <w:noProof/>
          <w:sz w:val="24"/>
          <w:szCs w:val="24"/>
        </w:rPr>
        <w:t xml:space="preserve">Maverick, J. (2019, June 25). </w:t>
      </w:r>
      <w:r w:rsidRPr="00E23D4A">
        <w:rPr>
          <w:rFonts w:ascii="Times New Roman" w:hAnsi="Times New Roman" w:cs="Times New Roman"/>
          <w:i/>
          <w:iCs/>
          <w:noProof/>
          <w:sz w:val="24"/>
          <w:szCs w:val="24"/>
        </w:rPr>
        <w:t>How do capital and revenue expenditures differ?</w:t>
      </w:r>
      <w:r w:rsidRPr="00E23D4A">
        <w:rPr>
          <w:rFonts w:ascii="Times New Roman" w:hAnsi="Times New Roman" w:cs="Times New Roman"/>
          <w:noProof/>
          <w:sz w:val="24"/>
          <w:szCs w:val="24"/>
        </w:rPr>
        <w:t xml:space="preserve"> Retrieved from Investopedia: https://www.investopedia.com/ask/answers/021115/what-difference-between-capital-expenditure-and-revenue-expenditure.asp</w:t>
      </w:r>
    </w:p>
    <w:p w:rsidR="00E23D4A" w:rsidRPr="00E23D4A" w:rsidRDefault="00E23D4A" w:rsidP="00E23D4A">
      <w:pPr>
        <w:ind w:firstLine="0"/>
        <w:rPr>
          <w:rFonts w:ascii="Times New Roman" w:hAnsi="Times New Roman" w:cs="Times New Roman"/>
          <w:sz w:val="24"/>
          <w:szCs w:val="24"/>
        </w:rPr>
      </w:pPr>
      <w:r w:rsidRPr="00E23D4A">
        <w:rPr>
          <w:rFonts w:ascii="Times New Roman" w:hAnsi="Times New Roman" w:cs="Times New Roman"/>
          <w:sz w:val="24"/>
          <w:szCs w:val="24"/>
        </w:rPr>
        <w:fldChar w:fldCharType="end"/>
      </w:r>
    </w:p>
    <w:sectPr w:rsidR="00E23D4A" w:rsidRPr="00E23D4A" w:rsidSect="005E4AB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D0" w:rsidRDefault="00BF3AD0" w:rsidP="005E4ABE">
      <w:pPr>
        <w:spacing w:line="240" w:lineRule="auto"/>
      </w:pPr>
      <w:r>
        <w:separator/>
      </w:r>
    </w:p>
  </w:endnote>
  <w:endnote w:type="continuationSeparator" w:id="0">
    <w:p w:rsidR="00BF3AD0" w:rsidRDefault="00BF3AD0" w:rsidP="005E4A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D0" w:rsidRDefault="00BF3AD0" w:rsidP="005E4ABE">
      <w:pPr>
        <w:spacing w:line="240" w:lineRule="auto"/>
      </w:pPr>
      <w:r>
        <w:separator/>
      </w:r>
    </w:p>
  </w:footnote>
  <w:footnote w:type="continuationSeparator" w:id="0">
    <w:p w:rsidR="00BF3AD0" w:rsidRDefault="00BF3AD0" w:rsidP="005E4A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A0C" w:rsidRPr="00347A0C" w:rsidRDefault="00550F7F" w:rsidP="00347A0C">
    <w:pPr>
      <w:pStyle w:val="Header"/>
      <w:ind w:firstLine="0"/>
      <w:rPr>
        <w:rFonts w:ascii="Times New Roman" w:hAnsi="Times New Roman" w:cs="Times New Roman"/>
        <w:sz w:val="24"/>
        <w:szCs w:val="24"/>
      </w:rPr>
    </w:pPr>
    <w:r>
      <w:rPr>
        <w:rFonts w:ascii="Times New Roman" w:hAnsi="Times New Roman" w:cs="Times New Roman"/>
        <w:sz w:val="24"/>
        <w:szCs w:val="24"/>
      </w:rPr>
      <w:t>ACCOUNTING FOR</w:t>
    </w:r>
    <w:r w:rsidR="00347A0C" w:rsidRPr="00347A0C">
      <w:rPr>
        <w:rFonts w:ascii="Times New Roman" w:hAnsi="Times New Roman" w:cs="Times New Roman"/>
        <w:sz w:val="24"/>
        <w:szCs w:val="24"/>
      </w:rPr>
      <w:t xml:space="preserve"> EXPENDITURE</w:t>
    </w:r>
    <w:r w:rsidR="00347A0C" w:rsidRPr="00347A0C">
      <w:rPr>
        <w:rFonts w:ascii="Times New Roman" w:hAnsi="Times New Roman" w:cs="Times New Roman"/>
        <w:sz w:val="24"/>
        <w:szCs w:val="24"/>
      </w:rPr>
      <w:tab/>
    </w:r>
    <w:r w:rsidR="00347A0C" w:rsidRPr="00347A0C">
      <w:rPr>
        <w:rFonts w:ascii="Times New Roman" w:hAnsi="Times New Roman" w:cs="Times New Roman"/>
        <w:sz w:val="24"/>
        <w:szCs w:val="24"/>
      </w:rPr>
      <w:tab/>
    </w:r>
    <w:sdt>
      <w:sdtPr>
        <w:rPr>
          <w:rFonts w:ascii="Times New Roman" w:hAnsi="Times New Roman" w:cs="Times New Roman"/>
          <w:sz w:val="24"/>
          <w:szCs w:val="24"/>
        </w:rPr>
        <w:id w:val="909035230"/>
        <w:docPartObj>
          <w:docPartGallery w:val="Page Numbers (Top of Page)"/>
          <w:docPartUnique/>
        </w:docPartObj>
      </w:sdtPr>
      <w:sdtEndPr>
        <w:rPr>
          <w:noProof/>
        </w:rPr>
      </w:sdtEndPr>
      <w:sdtContent>
        <w:r w:rsidR="00347A0C" w:rsidRPr="00347A0C">
          <w:rPr>
            <w:rFonts w:ascii="Times New Roman" w:hAnsi="Times New Roman" w:cs="Times New Roman"/>
            <w:sz w:val="24"/>
            <w:szCs w:val="24"/>
          </w:rPr>
          <w:fldChar w:fldCharType="begin"/>
        </w:r>
        <w:r w:rsidR="00347A0C" w:rsidRPr="00347A0C">
          <w:rPr>
            <w:rFonts w:ascii="Times New Roman" w:hAnsi="Times New Roman" w:cs="Times New Roman"/>
            <w:sz w:val="24"/>
            <w:szCs w:val="24"/>
          </w:rPr>
          <w:instrText xml:space="preserve"> PAGE   \* MERGEFORMAT </w:instrText>
        </w:r>
        <w:r w:rsidR="00347A0C" w:rsidRPr="00347A0C">
          <w:rPr>
            <w:rFonts w:ascii="Times New Roman" w:hAnsi="Times New Roman" w:cs="Times New Roman"/>
            <w:sz w:val="24"/>
            <w:szCs w:val="24"/>
          </w:rPr>
          <w:fldChar w:fldCharType="separate"/>
        </w:r>
        <w:r w:rsidR="009D670A">
          <w:rPr>
            <w:rFonts w:ascii="Times New Roman" w:hAnsi="Times New Roman" w:cs="Times New Roman"/>
            <w:noProof/>
            <w:sz w:val="24"/>
            <w:szCs w:val="24"/>
          </w:rPr>
          <w:t>4</w:t>
        </w:r>
        <w:r w:rsidR="00347A0C" w:rsidRPr="00347A0C">
          <w:rPr>
            <w:rFonts w:ascii="Times New Roman" w:hAnsi="Times New Roman" w:cs="Times New Roman"/>
            <w:noProof/>
            <w:sz w:val="24"/>
            <w:szCs w:val="24"/>
          </w:rPr>
          <w:fldChar w:fldCharType="end"/>
        </w:r>
      </w:sdtContent>
    </w:sdt>
  </w:p>
  <w:p w:rsidR="00347A0C" w:rsidRDefault="00347A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ABE" w:rsidRPr="00347A0C" w:rsidRDefault="005E4ABE" w:rsidP="00347A0C">
    <w:pPr>
      <w:pStyle w:val="Header"/>
      <w:ind w:firstLine="0"/>
      <w:rPr>
        <w:rFonts w:ascii="Times New Roman" w:hAnsi="Times New Roman" w:cs="Times New Roman"/>
        <w:sz w:val="24"/>
        <w:szCs w:val="24"/>
      </w:rPr>
    </w:pPr>
    <w:r w:rsidRPr="00347A0C">
      <w:rPr>
        <w:rFonts w:ascii="Times New Roman" w:hAnsi="Times New Roman" w:cs="Times New Roman"/>
        <w:sz w:val="24"/>
        <w:szCs w:val="24"/>
      </w:rPr>
      <w:t xml:space="preserve">Running Head: </w:t>
    </w:r>
    <w:r w:rsidR="00550F7F">
      <w:rPr>
        <w:rFonts w:ascii="Times New Roman" w:hAnsi="Times New Roman" w:cs="Times New Roman"/>
        <w:sz w:val="24"/>
        <w:szCs w:val="24"/>
      </w:rPr>
      <w:t>ACCOUNTING FOR</w:t>
    </w:r>
    <w:r w:rsidR="00347A0C" w:rsidRPr="00347A0C">
      <w:rPr>
        <w:rFonts w:ascii="Times New Roman" w:hAnsi="Times New Roman" w:cs="Times New Roman"/>
        <w:sz w:val="24"/>
        <w:szCs w:val="24"/>
      </w:rPr>
      <w:t xml:space="preserve"> EXPENDITURE</w:t>
    </w:r>
    <w:r w:rsidR="00347A0C" w:rsidRPr="00347A0C">
      <w:rPr>
        <w:rFonts w:ascii="Times New Roman" w:hAnsi="Times New Roman" w:cs="Times New Roman"/>
        <w:sz w:val="24"/>
        <w:szCs w:val="24"/>
      </w:rPr>
      <w:tab/>
    </w:r>
    <w:sdt>
      <w:sdtPr>
        <w:rPr>
          <w:rFonts w:ascii="Times New Roman" w:hAnsi="Times New Roman" w:cs="Times New Roman"/>
          <w:sz w:val="24"/>
          <w:szCs w:val="24"/>
        </w:rPr>
        <w:id w:val="-1582516400"/>
        <w:docPartObj>
          <w:docPartGallery w:val="Page Numbers (Top of Page)"/>
          <w:docPartUnique/>
        </w:docPartObj>
      </w:sdtPr>
      <w:sdtEndPr>
        <w:rPr>
          <w:noProof/>
        </w:rPr>
      </w:sdtEndPr>
      <w:sdtContent>
        <w:r w:rsidRPr="00347A0C">
          <w:rPr>
            <w:rFonts w:ascii="Times New Roman" w:hAnsi="Times New Roman" w:cs="Times New Roman"/>
            <w:sz w:val="24"/>
            <w:szCs w:val="24"/>
          </w:rPr>
          <w:fldChar w:fldCharType="begin"/>
        </w:r>
        <w:r w:rsidRPr="00347A0C">
          <w:rPr>
            <w:rFonts w:ascii="Times New Roman" w:hAnsi="Times New Roman" w:cs="Times New Roman"/>
            <w:sz w:val="24"/>
            <w:szCs w:val="24"/>
          </w:rPr>
          <w:instrText xml:space="preserve"> PAGE   \* MERGEFORMAT </w:instrText>
        </w:r>
        <w:r w:rsidRPr="00347A0C">
          <w:rPr>
            <w:rFonts w:ascii="Times New Roman" w:hAnsi="Times New Roman" w:cs="Times New Roman"/>
            <w:sz w:val="24"/>
            <w:szCs w:val="24"/>
          </w:rPr>
          <w:fldChar w:fldCharType="separate"/>
        </w:r>
        <w:r w:rsidR="009D670A">
          <w:rPr>
            <w:rFonts w:ascii="Times New Roman" w:hAnsi="Times New Roman" w:cs="Times New Roman"/>
            <w:noProof/>
            <w:sz w:val="24"/>
            <w:szCs w:val="24"/>
          </w:rPr>
          <w:t>1</w:t>
        </w:r>
        <w:r w:rsidRPr="00347A0C">
          <w:rPr>
            <w:rFonts w:ascii="Times New Roman" w:hAnsi="Times New Roman" w:cs="Times New Roman"/>
            <w:noProof/>
            <w:sz w:val="24"/>
            <w:szCs w:val="24"/>
          </w:rPr>
          <w:fldChar w:fldCharType="end"/>
        </w:r>
      </w:sdtContent>
    </w:sdt>
  </w:p>
  <w:p w:rsidR="005E4ABE" w:rsidRDefault="005E4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483"/>
    <w:rsid w:val="00016D48"/>
    <w:rsid w:val="00027A38"/>
    <w:rsid w:val="00044CF4"/>
    <w:rsid w:val="000F441B"/>
    <w:rsid w:val="002D4C5E"/>
    <w:rsid w:val="00326E4B"/>
    <w:rsid w:val="00347A0C"/>
    <w:rsid w:val="00550F7F"/>
    <w:rsid w:val="005912D2"/>
    <w:rsid w:val="005E4ABE"/>
    <w:rsid w:val="006E45C2"/>
    <w:rsid w:val="0078516E"/>
    <w:rsid w:val="007F0B70"/>
    <w:rsid w:val="007F36B6"/>
    <w:rsid w:val="0081113A"/>
    <w:rsid w:val="008D3987"/>
    <w:rsid w:val="0090476B"/>
    <w:rsid w:val="009770B4"/>
    <w:rsid w:val="009A2682"/>
    <w:rsid w:val="009B3588"/>
    <w:rsid w:val="009D670A"/>
    <w:rsid w:val="00A40E11"/>
    <w:rsid w:val="00A506CE"/>
    <w:rsid w:val="00AB1483"/>
    <w:rsid w:val="00B36D4E"/>
    <w:rsid w:val="00BF3AD0"/>
    <w:rsid w:val="00C77793"/>
    <w:rsid w:val="00E23D4A"/>
    <w:rsid w:val="00F617C4"/>
    <w:rsid w:val="00FF7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B3140"/>
  <w15:chartTrackingRefBased/>
  <w15:docId w15:val="{253A4E03-8CBA-42F2-884C-6C0C6B0EE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3D4A"/>
    <w:rPr>
      <w:color w:val="0563C1" w:themeColor="hyperlink"/>
      <w:u w:val="single"/>
    </w:rPr>
  </w:style>
  <w:style w:type="paragraph" w:styleId="Bibliography">
    <w:name w:val="Bibliography"/>
    <w:basedOn w:val="Normal"/>
    <w:next w:val="Normal"/>
    <w:uiPriority w:val="37"/>
    <w:unhideWhenUsed/>
    <w:rsid w:val="00E23D4A"/>
  </w:style>
  <w:style w:type="paragraph" w:styleId="Header">
    <w:name w:val="header"/>
    <w:basedOn w:val="Normal"/>
    <w:link w:val="HeaderChar"/>
    <w:uiPriority w:val="99"/>
    <w:unhideWhenUsed/>
    <w:rsid w:val="005E4ABE"/>
    <w:pPr>
      <w:tabs>
        <w:tab w:val="center" w:pos="4680"/>
        <w:tab w:val="right" w:pos="9360"/>
      </w:tabs>
      <w:spacing w:line="240" w:lineRule="auto"/>
    </w:pPr>
  </w:style>
  <w:style w:type="character" w:customStyle="1" w:styleId="HeaderChar">
    <w:name w:val="Header Char"/>
    <w:basedOn w:val="DefaultParagraphFont"/>
    <w:link w:val="Header"/>
    <w:uiPriority w:val="99"/>
    <w:rsid w:val="005E4ABE"/>
  </w:style>
  <w:style w:type="paragraph" w:styleId="Footer">
    <w:name w:val="footer"/>
    <w:basedOn w:val="Normal"/>
    <w:link w:val="FooterChar"/>
    <w:uiPriority w:val="99"/>
    <w:unhideWhenUsed/>
    <w:rsid w:val="005E4ABE"/>
    <w:pPr>
      <w:tabs>
        <w:tab w:val="center" w:pos="4680"/>
        <w:tab w:val="right" w:pos="9360"/>
      </w:tabs>
      <w:spacing w:line="240" w:lineRule="auto"/>
    </w:pPr>
  </w:style>
  <w:style w:type="character" w:customStyle="1" w:styleId="FooterChar">
    <w:name w:val="Footer Char"/>
    <w:basedOn w:val="DefaultParagraphFont"/>
    <w:link w:val="Footer"/>
    <w:uiPriority w:val="99"/>
    <w:rsid w:val="005E4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59327">
      <w:bodyDiv w:val="1"/>
      <w:marLeft w:val="0"/>
      <w:marRight w:val="0"/>
      <w:marTop w:val="0"/>
      <w:marBottom w:val="0"/>
      <w:divBdr>
        <w:top w:val="none" w:sz="0" w:space="0" w:color="auto"/>
        <w:left w:val="none" w:sz="0" w:space="0" w:color="auto"/>
        <w:bottom w:val="none" w:sz="0" w:space="0" w:color="auto"/>
        <w:right w:val="none" w:sz="0" w:space="0" w:color="auto"/>
      </w:divBdr>
    </w:div>
    <w:div w:id="165753740">
      <w:bodyDiv w:val="1"/>
      <w:marLeft w:val="0"/>
      <w:marRight w:val="0"/>
      <w:marTop w:val="0"/>
      <w:marBottom w:val="0"/>
      <w:divBdr>
        <w:top w:val="none" w:sz="0" w:space="0" w:color="auto"/>
        <w:left w:val="none" w:sz="0" w:space="0" w:color="auto"/>
        <w:bottom w:val="none" w:sz="0" w:space="0" w:color="auto"/>
        <w:right w:val="none" w:sz="0" w:space="0" w:color="auto"/>
      </w:divBdr>
    </w:div>
    <w:div w:id="377322226">
      <w:bodyDiv w:val="1"/>
      <w:marLeft w:val="0"/>
      <w:marRight w:val="0"/>
      <w:marTop w:val="0"/>
      <w:marBottom w:val="0"/>
      <w:divBdr>
        <w:top w:val="none" w:sz="0" w:space="0" w:color="auto"/>
        <w:left w:val="none" w:sz="0" w:space="0" w:color="auto"/>
        <w:bottom w:val="none" w:sz="0" w:space="0" w:color="auto"/>
        <w:right w:val="none" w:sz="0" w:space="0" w:color="auto"/>
      </w:divBdr>
      <w:divsChild>
        <w:div w:id="1570308992">
          <w:marLeft w:val="0"/>
          <w:marRight w:val="0"/>
          <w:marTop w:val="0"/>
          <w:marBottom w:val="0"/>
          <w:divBdr>
            <w:top w:val="none" w:sz="0" w:space="0" w:color="auto"/>
            <w:left w:val="none" w:sz="0" w:space="0" w:color="auto"/>
            <w:bottom w:val="none" w:sz="0" w:space="0" w:color="auto"/>
            <w:right w:val="none" w:sz="0" w:space="0" w:color="auto"/>
          </w:divBdr>
        </w:div>
        <w:div w:id="1470899713">
          <w:marLeft w:val="0"/>
          <w:marRight w:val="0"/>
          <w:marTop w:val="0"/>
          <w:marBottom w:val="0"/>
          <w:divBdr>
            <w:top w:val="none" w:sz="0" w:space="0" w:color="auto"/>
            <w:left w:val="none" w:sz="0" w:space="0" w:color="auto"/>
            <w:bottom w:val="none" w:sz="0" w:space="0" w:color="auto"/>
            <w:right w:val="none" w:sz="0" w:space="0" w:color="auto"/>
          </w:divBdr>
        </w:div>
      </w:divsChild>
    </w:div>
    <w:div w:id="436369148">
      <w:bodyDiv w:val="1"/>
      <w:marLeft w:val="0"/>
      <w:marRight w:val="0"/>
      <w:marTop w:val="0"/>
      <w:marBottom w:val="0"/>
      <w:divBdr>
        <w:top w:val="none" w:sz="0" w:space="0" w:color="auto"/>
        <w:left w:val="none" w:sz="0" w:space="0" w:color="auto"/>
        <w:bottom w:val="none" w:sz="0" w:space="0" w:color="auto"/>
        <w:right w:val="none" w:sz="0" w:space="0" w:color="auto"/>
      </w:divBdr>
    </w:div>
    <w:div w:id="602500491">
      <w:bodyDiv w:val="1"/>
      <w:marLeft w:val="0"/>
      <w:marRight w:val="0"/>
      <w:marTop w:val="0"/>
      <w:marBottom w:val="0"/>
      <w:divBdr>
        <w:top w:val="none" w:sz="0" w:space="0" w:color="auto"/>
        <w:left w:val="none" w:sz="0" w:space="0" w:color="auto"/>
        <w:bottom w:val="none" w:sz="0" w:space="0" w:color="auto"/>
        <w:right w:val="none" w:sz="0" w:space="0" w:color="auto"/>
      </w:divBdr>
    </w:div>
    <w:div w:id="742413982">
      <w:bodyDiv w:val="1"/>
      <w:marLeft w:val="0"/>
      <w:marRight w:val="0"/>
      <w:marTop w:val="0"/>
      <w:marBottom w:val="0"/>
      <w:divBdr>
        <w:top w:val="none" w:sz="0" w:space="0" w:color="auto"/>
        <w:left w:val="none" w:sz="0" w:space="0" w:color="auto"/>
        <w:bottom w:val="none" w:sz="0" w:space="0" w:color="auto"/>
        <w:right w:val="none" w:sz="0" w:space="0" w:color="auto"/>
      </w:divBdr>
    </w:div>
    <w:div w:id="794369602">
      <w:bodyDiv w:val="1"/>
      <w:marLeft w:val="0"/>
      <w:marRight w:val="0"/>
      <w:marTop w:val="0"/>
      <w:marBottom w:val="0"/>
      <w:divBdr>
        <w:top w:val="none" w:sz="0" w:space="0" w:color="auto"/>
        <w:left w:val="none" w:sz="0" w:space="0" w:color="auto"/>
        <w:bottom w:val="none" w:sz="0" w:space="0" w:color="auto"/>
        <w:right w:val="none" w:sz="0" w:space="0" w:color="auto"/>
      </w:divBdr>
    </w:div>
    <w:div w:id="907115316">
      <w:bodyDiv w:val="1"/>
      <w:marLeft w:val="0"/>
      <w:marRight w:val="0"/>
      <w:marTop w:val="0"/>
      <w:marBottom w:val="0"/>
      <w:divBdr>
        <w:top w:val="none" w:sz="0" w:space="0" w:color="auto"/>
        <w:left w:val="none" w:sz="0" w:space="0" w:color="auto"/>
        <w:bottom w:val="none" w:sz="0" w:space="0" w:color="auto"/>
        <w:right w:val="none" w:sz="0" w:space="0" w:color="auto"/>
      </w:divBdr>
      <w:divsChild>
        <w:div w:id="781458265">
          <w:marLeft w:val="0"/>
          <w:marRight w:val="0"/>
          <w:marTop w:val="0"/>
          <w:marBottom w:val="0"/>
          <w:divBdr>
            <w:top w:val="none" w:sz="0" w:space="0" w:color="auto"/>
            <w:left w:val="none" w:sz="0" w:space="0" w:color="auto"/>
            <w:bottom w:val="none" w:sz="0" w:space="0" w:color="auto"/>
            <w:right w:val="none" w:sz="0" w:space="0" w:color="auto"/>
          </w:divBdr>
        </w:div>
      </w:divsChild>
    </w:div>
    <w:div w:id="1468356901">
      <w:bodyDiv w:val="1"/>
      <w:marLeft w:val="0"/>
      <w:marRight w:val="0"/>
      <w:marTop w:val="0"/>
      <w:marBottom w:val="0"/>
      <w:divBdr>
        <w:top w:val="none" w:sz="0" w:space="0" w:color="auto"/>
        <w:left w:val="none" w:sz="0" w:space="0" w:color="auto"/>
        <w:bottom w:val="none" w:sz="0" w:space="0" w:color="auto"/>
        <w:right w:val="none" w:sz="0" w:space="0" w:color="auto"/>
      </w:divBdr>
      <w:divsChild>
        <w:div w:id="621771200">
          <w:marLeft w:val="0"/>
          <w:marRight w:val="0"/>
          <w:marTop w:val="0"/>
          <w:marBottom w:val="0"/>
          <w:divBdr>
            <w:top w:val="none" w:sz="0" w:space="0" w:color="auto"/>
            <w:left w:val="none" w:sz="0" w:space="0" w:color="auto"/>
            <w:bottom w:val="none" w:sz="0" w:space="0" w:color="auto"/>
            <w:right w:val="none" w:sz="0" w:space="0" w:color="auto"/>
          </w:divBdr>
        </w:div>
      </w:divsChild>
    </w:div>
    <w:div w:id="186012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Jon19</b:Tag>
    <b:SourceType>JournalArticle</b:SourceType>
    <b:Guid>{D9FEA381-3D6F-4A0C-BAB8-D91FAC3FB2C3}</b:Guid>
    <b:Author>
      <b:Author>
        <b:NameList>
          <b:Person>
            <b:Last>Jones</b:Last>
            <b:First>D</b:First>
          </b:Person>
        </b:NameList>
      </b:Author>
    </b:Author>
    <b:Title>Wasting assets: Revenue or capital expenditure?</b:Title>
    <b:JournalName>Taxation</b:JournalName>
    <b:Year>2019</b:Year>
    <b:Pages>593</b:Pages>
    <b:RefOrder>1</b:RefOrder>
  </b:Source>
  <b:Source>
    <b:Tag>Mav</b:Tag>
    <b:SourceType>InternetSite</b:SourceType>
    <b:Guid>{4A1EC6B3-6C03-48B6-A27C-07958D402D17}</b:Guid>
    <b:Title>How do capital and revenue expenditures differ?</b:Title>
    <b:Author>
      <b:Author>
        <b:NameList>
          <b:Person>
            <b:Last>Maverick</b:Last>
            <b:First>J</b:First>
          </b:Person>
        </b:NameList>
      </b:Author>
    </b:Author>
    <b:InternetSiteTitle>Investopedia</b:InternetSiteTitle>
    <b:Year>2019</b:Year>
    <b:Month>June </b:Month>
    <b:Day>25</b:Day>
    <b:URL> https://www.investopedia.com/ask/answers/021115/what-difference-between-capital-expenditure-and-revenue-expenditure.asp</b:URL>
    <b:RefOrder>2</b:RefOrder>
  </b:Source>
</b:Sources>
</file>

<file path=customXml/itemProps1.xml><?xml version="1.0" encoding="utf-8"?>
<ds:datastoreItem xmlns:ds="http://schemas.openxmlformats.org/officeDocument/2006/customXml" ds:itemID="{220FD28F-D278-4F89-99D0-91E99B9DF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276</cp:revision>
  <dcterms:created xsi:type="dcterms:W3CDTF">2020-01-08T15:02:00Z</dcterms:created>
  <dcterms:modified xsi:type="dcterms:W3CDTF">2020-01-09T10:40:00Z</dcterms:modified>
</cp:coreProperties>
</file>